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Chars="0" w:rightChars="0" w:firstLine="720" w:firstLine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久御山町議会モニター設置要綱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Chars="0" w:rightChars="0" w:hanging="240" w:hangingChars="10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（目的）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第１条　この要綱は、久御山町議会モニター（以下「町議会モニター」という。）を設置することにより、町民からの要望、提言、その他の意見を広く聴取し、常に久御山町議会（以下「町議会」という。）の活性化の推進及び政策提案力を強化することを目的と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（定義）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第２条　この要綱において、次の各号に掲げる用語の意義は、それぞれ当該各号に定めるところによる。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町民　本町の区域内に居住する者をいう。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在勤者　本町の区域内に勤務する者をいう。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会議　町議会の本会議、常任委員会、特別委員会及び町議会議長（以下「議長」という。）の下に設置する組織等をいう。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（定員）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第３条　町議会モニターの定員は、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/>
        </w:rPr>
        <w:t>10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/>
        </w:rPr>
        <w:t>名以内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とする。ただし、議長が必要と認めたときは増員することができる。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（資格）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第４条　町議会モニターは、次の各号に定める用件を満たす者とする。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年齢は満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18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歳以上の町民又は在勤者であり、かつ、久御山町職員、久御山町議会議員でないこと。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町議会のしくみ及び運営に関心があること。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町政及び地域社会の発展に関心があること。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（募集方法）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第５条　町議会モニターは公募とする。ただし、議長は適当と認めた団体等に対し、適任者の推薦を依頼することができる。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（委嘱）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第６条　町議会モニターは、公募者及び推薦者のうちから議長が委嘱する。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２　議長は、前項の規定による町議会モニターの委嘱に当たっては、町議会モニターの年齢・居住地等に著しい偏りが生じないように配慮しなければならない。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（任期）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highlight w:val="none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第７条　町議会モニターの任期は、委嘱された日から翌年の３月の末日までとし、再任を妨げない。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leftChars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（委嘱の終了）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第８条　町議会モニターが、次の各号のいずれかに該当するときは、議長は当該町議会モニターの任期満了前であっても委嘱を終了することができる。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第４条に規定する資格を失ったとき。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町議会モニターから辞任の申し出があったとき。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highlight w:val="none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その他議長が必要と認めたとき。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（職務）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第９条　町議会モニターは、次の各号に定める職務を行うものとする。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singl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/>
        </w:rPr>
        <w:t>会議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の運営に関する意見を文書又は電子メール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/>
        </w:rPr>
        <w:t>等（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以下この条において同じ。）により提出すること。なお、提出にあたっては当該会議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auto"/>
          <w:sz w:val="24"/>
          <w:u w:val="none"/>
        </w:rPr>
        <w:t>（非公開で行われるものを除く。）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の傍聴又はインターネットによる視聴に努めること。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久御山町議会だより及び久御山町議会ホームページなどに関する意見を提出すること。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(3)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議長が依頼した町議会の運営に関する調査事項に回答すること。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(4)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町議会議員と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highlight w:val="none"/>
          <w:u w:val="none"/>
        </w:rPr>
        <w:t>必要に応じ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、意見交換を行うこと。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48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(5)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　その他議長が必要と認めたこと。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（謝礼）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highlight w:val="yellow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10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条　</w:t>
      </w:r>
      <w:r>
        <w:rPr>
          <w:rFonts w:hint="default" w:ascii="Arial" w:hAnsi="Arial" w:eastAsia="ＭＳ 明朝"/>
          <w:color w:val="auto"/>
          <w:sz w:val="24"/>
        </w:rPr>
        <w:t>町議会モニターに対し</w:t>
      </w:r>
      <w:r>
        <w:rPr>
          <w:rFonts w:hint="default" w:ascii="ＭＳ 明朝" w:hAnsi="ＭＳ 明朝" w:eastAsia="ＭＳ 明朝"/>
          <w:color w:val="auto"/>
          <w:sz w:val="24"/>
        </w:rPr>
        <w:t>、第９条の</w:t>
      </w:r>
      <w:r>
        <w:rPr>
          <w:rFonts w:hint="default" w:ascii="Arial" w:hAnsi="Arial" w:eastAsia="ＭＳ 明朝"/>
          <w:color w:val="auto"/>
          <w:sz w:val="24"/>
        </w:rPr>
        <w:t>職務に応じて、予算の範囲内で謝礼を支給するものとする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（提言等の取扱い）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11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条　町議会モニターから提言等が提出されたときは、議長は必要に応じ関係する会議に当該提言等を送付し、当該会議において検討するものとする。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２　前項の規定による検討結果は、原則として当該提言等を提出した町議会モニターに通知するとともに、議会だより等で公表するものとする。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（その他）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第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12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条　この要綱に定めるもののほか必要な事項は、議長が別に定める。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="240" w:hanging="24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Chars="0" w:rightChars="0" w:firstLine="720" w:firstLineChars="30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附　則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80" w:lineRule="atLeast"/>
        <w:ind w:leftChars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strike w:val="0"/>
          <w:color w:val="auto"/>
          <w:u w:val="none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１　この要綱は、令和６年６月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28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/>
        </w:rPr>
        <w:t>日から施行する。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ind w:leftChars="0" w:rightChars="0" w:hanging="480" w:hangingChars="20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  <w:r>
        <w:rPr>
          <w:rFonts w:hint="default" w:ascii="ＭＳ 明朝" w:hAnsi="ＭＳ 明朝" w:eastAsia="ＭＳ 明朝"/>
          <w:b w:val="0"/>
          <w:i w:val="0"/>
          <w:color w:val="auto"/>
          <w:sz w:val="24"/>
        </w:rPr>
        <w:t>２　この要綱の施行の際現に町議会モニターとして委嘱されている者は、この要綱の規定にかかわらず町議会モニターとし、その任期の終期は令和７年３月</w:t>
      </w:r>
      <w:r>
        <w:rPr>
          <w:rFonts w:hint="default" w:ascii="ＭＳ 明朝" w:hAnsi="ＭＳ 明朝" w:eastAsia="ＭＳ 明朝"/>
          <w:b w:val="0"/>
          <w:i w:val="0"/>
          <w:color w:val="auto"/>
          <w:sz w:val="24"/>
        </w:rPr>
        <w:t>31</w:t>
      </w:r>
      <w:r>
        <w:rPr>
          <w:rFonts w:hint="default" w:ascii="ＭＳ 明朝" w:hAnsi="ＭＳ 明朝" w:eastAsia="ＭＳ 明朝"/>
          <w:b w:val="0"/>
          <w:i w:val="0"/>
          <w:color w:val="auto"/>
          <w:sz w:val="24"/>
        </w:rPr>
        <w:t>日までとする。</w:t>
      </w:r>
    </w:p>
    <w:p>
      <w:pPr>
        <w:pStyle w:val="0"/>
        <w:ind w:leftChars="0" w:rightChars="0" w:hanging="480" w:hangingChars="200"/>
        <w:jc w:val="left"/>
        <w:rPr>
          <w:rFonts w:hint="eastAsia" w:ascii="ＭＳ 明朝" w:hAnsi="ＭＳ 明朝" w:eastAsia="ＭＳ 明朝"/>
          <w:b w:val="0"/>
          <w:i w:val="0"/>
          <w:color w:val="auto"/>
        </w:rPr>
      </w:pPr>
    </w:p>
    <w:p>
      <w:pPr>
        <w:pStyle w:val="0"/>
        <w:ind w:leftChars="0" w:rightChars="0" w:hanging="480" w:hangingChars="20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</w:p>
    <w:sectPr>
      <w:headerReference r:id="rId5" w:type="default"/>
      <w:footerReference r:id="rId6" w:type="default"/>
      <w:pgSz w:w="11905" w:h="16837"/>
      <w:pgMar w:top="1417" w:right="1417" w:bottom="1133" w:left="1417" w:header="720" w:footer="566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spacing w:before="0" w:beforeLines="0" w:beforeAutospacing="0" w:after="0" w:afterLines="0" w:afterAutospacing="0" w:line="264" w:lineRule="atLeast"/>
      <w:ind w:firstLine="0"/>
      <w:jc w:val="center"/>
      <w:rPr>
        <w:rFonts w:hint="eastAsia" w:ascii="ＭＳ 明朝" w:hAnsi="ＭＳ 明朝" w:eastAsia="ＭＳ 明朝"/>
        <w:b w:val="0"/>
        <w:i w:val="0"/>
        <w:strike w:val="0"/>
        <w:color w:val="000000"/>
        <w:sz w:val="22"/>
        <w:u w:val="none"/>
      </w:rPr>
    </w:pPr>
    <w:r>
      <w:rPr>
        <w:rFonts w:hint="eastAsia" w:ascii="ＭＳ 明朝" w:hAnsi="ＭＳ 明朝" w:eastAsia="ＭＳ 明朝"/>
        <w:b w:val="0"/>
        <w:i w:val="0"/>
        <w:strike w:val="0"/>
        <w:color w:val="000000"/>
        <w:sz w:val="22"/>
        <w:u w:val="none"/>
      </w:rPr>
      <w:t>‐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b w:val="0"/>
        <w:i w:val="0"/>
        <w:color w:val="000000"/>
        <w:sz w:val="22"/>
        <w:u w:val="none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  <w:b w:val="0"/>
        <w:i w:val="0"/>
        <w:strike w:val="0"/>
        <w:color w:val="000000"/>
        <w:sz w:val="22"/>
        <w:u w:val="none"/>
      </w:rPr>
      <w:t>‐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left"/>
      <w:rPr>
        <w:rFonts w:hint="default" w:ascii="Arial" w:hAnsi="Arial" w:eastAsia="Arial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476</TotalTime>
  <Pages>3</Pages>
  <Words>21</Words>
  <Characters>1415</Characters>
  <Application>JUST Note</Application>
  <Lines>67</Lines>
  <Paragraphs>44</Paragraphs>
  <CharactersWithSpaces>1449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2024-05-21T08:24:00Z</cp:lastPrinted>
  <dcterms:created xsi:type="dcterms:W3CDTF">2022-07-04T03:08:00Z</dcterms:created>
  <dcterms:modified xsi:type="dcterms:W3CDTF">2025-01-21T05:29:06Z</dcterms:modified>
  <cp:revision>46</cp:revision>
</cp:coreProperties>
</file>